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855" w:right="-276.2598425196836" w:hanging="285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855" w:right="-276.2598425196836" w:hanging="28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PROYECTO DEL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ORDEN DEL DÍA</w:t>
      </w:r>
    </w:p>
    <w:p w:rsidR="00000000" w:rsidDel="00000000" w:rsidP="00000000" w:rsidRDefault="00000000" w:rsidRPr="00000000" w14:paraId="00000003">
      <w:pPr>
        <w:spacing w:line="240" w:lineRule="auto"/>
        <w:ind w:left="-855" w:right="-276.2598425196836" w:hanging="285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855" w:right="-276.2598425196836" w:hanging="285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76" w:lineRule="auto"/>
        <w:ind w:left="141.73228346456688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Pase de lista y verificación del quórum legal.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76" w:lineRule="auto"/>
        <w:ind w:left="141.73228346456688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Designación de la persona que conducirá la Sesión del Comité Coordinador y del Órgano de Gobierno.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" w:lineRule="auto"/>
        <w:ind w:left="141.73228346456688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Lectura y aprobación del Orden del Día.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20" w:line="276" w:lineRule="auto"/>
        <w:ind w:left="141.73228346456688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Presentación y análisis del Acuerdo que emite el Comité Coordinador del Sistema Estatal Anticorrupción y el Órgano de Gobierno de la Secretaría Ejecutiva , por el cual se reforman el artículo 14 y su fracción III y el artículo 52 de los Lineamientos que Regulan el Funcionamiento, Organización Interna y las Sesiones, publicados en el Periódico Oficial del Estado el 02 de diciembre de 2025.</w:t>
      </w:r>
    </w:p>
    <w:p w:rsidR="00000000" w:rsidDel="00000000" w:rsidP="00000000" w:rsidRDefault="00000000" w:rsidRPr="00000000" w14:paraId="00000009">
      <w:pPr>
        <w:ind w:left="141.73228346456688" w:right="-276.25984251968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-276.2598425196836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625.0393700787413" w:top="1559.0551181102362" w:left="1701" w:right="907.2047244094489" w:header="645" w:footer="449.99999999999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6450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850.3937007874017" w:right="1566.2598425196852" w:firstLine="0"/>
      <w:jc w:val="center"/>
      <w:rPr>
        <w:rFonts w:ascii="Times New Roman" w:cs="Times New Roman" w:eastAsia="Times New Roman" w:hAnsi="Times New Roman"/>
        <w:b w:val="1"/>
        <w:bCs w:val="1"/>
        <w:color w:val="016d5e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16d5e"/>
        <w:sz w:val="28"/>
        <w:szCs w:val="28"/>
        <w:rtl w:val="0"/>
      </w:rPr>
      <w:t xml:space="preserve">2ª SESIÓN EXTRAORDINARIA  2026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-523874</wp:posOffset>
          </wp:positionH>
          <wp:positionV relativeFrom="paragraph">
            <wp:posOffset>-66674</wp:posOffset>
          </wp:positionV>
          <wp:extent cx="791528" cy="516916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1528" cy="51691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5305425</wp:posOffset>
          </wp:positionH>
          <wp:positionV relativeFrom="paragraph">
            <wp:posOffset>-19049</wp:posOffset>
          </wp:positionV>
          <wp:extent cx="914400" cy="6096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283.46456692913375" w:right="1282.7952755905512" w:firstLine="0"/>
      <w:jc w:val="center"/>
      <w:rPr>
        <w:rFonts w:ascii="Times New Roman" w:cs="Times New Roman" w:eastAsia="Times New Roman" w:hAnsi="Times New Roman"/>
        <w:b w:val="1"/>
        <w:bCs w:val="1"/>
        <w:color w:val="016d5e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16d5e"/>
        <w:sz w:val="20"/>
        <w:szCs w:val="20"/>
        <w:rtl w:val="0"/>
      </w:rPr>
      <w:t xml:space="preserve">DEL COMITÉ COORDINADOR DEL SISTEMA ESTATAL ANTICORRUPCIÓN Y </w:t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283.46456692913375" w:right="1282.7952755905512" w:firstLine="0"/>
      <w:jc w:val="center"/>
      <w:rPr>
        <w:rFonts w:ascii="Times New Roman" w:cs="Times New Roman" w:eastAsia="Times New Roman" w:hAnsi="Times New Roman"/>
        <w:b w:val="1"/>
        <w:bCs w:val="1"/>
        <w:color w:val="016d5e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16d5e"/>
        <w:sz w:val="20"/>
        <w:szCs w:val="20"/>
        <w:rtl w:val="0"/>
      </w:rPr>
      <w:t xml:space="preserve">DEL ÓRGANO DE GOBIERNO DE LA SECRETARÍA EJECUTIVA</w:t>
    </w:r>
  </w:p>
  <w:p w:rsidR="00000000" w:rsidDel="00000000" w:rsidP="00000000" w:rsidRDefault="00000000" w:rsidRPr="00000000" w14:paraId="0000000E">
    <w:pPr>
      <w:ind w:left="283.46456692913375" w:right="1282.7952755905512" w:firstLine="0"/>
      <w:jc w:val="center"/>
      <w:rPr>
        <w:rFonts w:ascii="Times New Roman" w:cs="Times New Roman" w:eastAsia="Times New Roman" w:hAnsi="Times New Roman"/>
        <w:b w:val="1"/>
        <w:bCs w:val="1"/>
        <w:color w:val="016d5e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16d5e"/>
        <w:sz w:val="20"/>
        <w:szCs w:val="20"/>
        <w:rtl w:val="0"/>
      </w:rPr>
      <w:t xml:space="preserve">8 julio |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16d5e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-1084897</wp:posOffset>
          </wp:positionH>
          <wp:positionV relativeFrom="page">
            <wp:posOffset>1438275</wp:posOffset>
          </wp:positionV>
          <wp:extent cx="7810500" cy="864699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16806"/>
                  <a:stretch>
                    <a:fillRect/>
                  </a:stretch>
                </pic:blipFill>
                <pic:spPr>
                  <a:xfrm>
                    <a:off x="0" y="0"/>
                    <a:ext cx="7810500" cy="86469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16d5e"/>
        <w:sz w:val="20"/>
        <w:szCs w:val="20"/>
        <w:rtl w:val="0"/>
      </w:rPr>
      <w:t xml:space="preserve">9:00 horas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360" w:line="276" w:lineRule="auto"/>
      <w:jc w:val="center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